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DA" w:rsidRDefault="00EE5000">
      <w:pPr>
        <w:tabs>
          <w:tab w:val="left" w:pos="1134"/>
        </w:tabs>
        <w:autoSpaceDE w:val="0"/>
        <w:autoSpaceDN w:val="0"/>
        <w:adjustRightInd w:val="0"/>
        <w:spacing w:before="0" w:after="0" w:line="360" w:lineRule="auto"/>
        <w:ind w:left="851" w:hanging="851"/>
        <w:jc w:val="center"/>
        <w:rPr>
          <w:rFonts w:ascii="Bookman Old Style" w:eastAsia="Microsoft JhengHei" w:hAnsi="Bookman Old Style" w:cs="Lao UI"/>
          <w:b/>
          <w:sz w:val="24"/>
          <w:szCs w:val="24"/>
          <w:lang w:val="id-ID" w:eastAsia="id-ID"/>
        </w:rPr>
      </w:pPr>
      <w:r>
        <w:rPr>
          <w:rFonts w:ascii="Bookman Old Style" w:eastAsia="Microsoft JhengHei" w:hAnsi="Bookman Old Style" w:cs="Lao UI"/>
          <w:b/>
          <w:sz w:val="24"/>
          <w:szCs w:val="24"/>
          <w:lang w:val="id-ID" w:eastAsia="id-ID"/>
        </w:rPr>
        <w:t>BAB VIII</w:t>
      </w:r>
    </w:p>
    <w:p w:rsidR="000050DA" w:rsidRDefault="00EE5000">
      <w:pPr>
        <w:tabs>
          <w:tab w:val="left" w:pos="1134"/>
        </w:tabs>
        <w:autoSpaceDE w:val="0"/>
        <w:autoSpaceDN w:val="0"/>
        <w:adjustRightInd w:val="0"/>
        <w:spacing w:before="0" w:after="0" w:line="360" w:lineRule="auto"/>
        <w:jc w:val="center"/>
        <w:rPr>
          <w:rFonts w:ascii="Bookman Old Style" w:eastAsia="Microsoft JhengHei" w:hAnsi="Bookman Old Style" w:cs="Lao UI"/>
          <w:b/>
          <w:sz w:val="24"/>
          <w:szCs w:val="24"/>
          <w:lang w:val="id-ID" w:eastAsia="id-ID"/>
        </w:rPr>
      </w:pPr>
      <w:r>
        <w:rPr>
          <w:rFonts w:ascii="Bookman Old Style" w:eastAsia="Microsoft JhengHei" w:hAnsi="Bookman Old Style" w:cs="Lao UI"/>
          <w:b/>
          <w:sz w:val="24"/>
          <w:szCs w:val="24"/>
          <w:lang w:val="id-ID" w:eastAsia="id-ID"/>
        </w:rPr>
        <w:t>PENUTUP</w:t>
      </w:r>
    </w:p>
    <w:p w:rsidR="000050DA" w:rsidRDefault="000050DA">
      <w:pPr>
        <w:tabs>
          <w:tab w:val="left" w:pos="1134"/>
        </w:tabs>
        <w:autoSpaceDE w:val="0"/>
        <w:autoSpaceDN w:val="0"/>
        <w:adjustRightInd w:val="0"/>
        <w:spacing w:before="0" w:after="0" w:line="360" w:lineRule="auto"/>
        <w:rPr>
          <w:rFonts w:ascii="Bookman Old Style" w:eastAsia="Microsoft JhengHei" w:hAnsi="Bookman Old Style" w:cs="Lao UI"/>
          <w:sz w:val="24"/>
          <w:szCs w:val="24"/>
          <w:lang w:val="id-ID" w:eastAsia="id-ID"/>
        </w:rPr>
      </w:pPr>
    </w:p>
    <w:p w:rsidR="00E77B03" w:rsidRPr="00E77B03" w:rsidRDefault="00E77B03" w:rsidP="00E77B03">
      <w:pPr>
        <w:pStyle w:val="ListParagraph1"/>
        <w:numPr>
          <w:ilvl w:val="0"/>
          <w:numId w:val="2"/>
        </w:numPr>
        <w:spacing w:line="480" w:lineRule="auto"/>
        <w:ind w:left="284"/>
        <w:jc w:val="both"/>
        <w:rPr>
          <w:rFonts w:ascii="Bookman Old Style" w:hAnsi="Bookman Old Style" w:cs="Lao UI"/>
          <w:b/>
          <w:sz w:val="24"/>
          <w:szCs w:val="24"/>
          <w:lang w:val="fi-FI"/>
        </w:rPr>
      </w:pPr>
      <w:r w:rsidRPr="00E77B03">
        <w:rPr>
          <w:rFonts w:ascii="Bookman Old Style" w:hAnsi="Bookman Old Style" w:cs="Lao UI"/>
          <w:b/>
          <w:sz w:val="24"/>
          <w:szCs w:val="24"/>
          <w:lang w:val="fi-FI"/>
        </w:rPr>
        <w:t>KESIMPULAN</w:t>
      </w:r>
    </w:p>
    <w:p w:rsidR="000050DA" w:rsidRDefault="00EE5000" w:rsidP="00FC7A3B">
      <w:pPr>
        <w:pStyle w:val="ListParagraph1"/>
        <w:spacing w:line="480" w:lineRule="auto"/>
        <w:ind w:left="0" w:firstLine="720"/>
        <w:jc w:val="both"/>
        <w:rPr>
          <w:rFonts w:ascii="Bookman Old Style" w:hAnsi="Bookman Old Style" w:cs="Lao UI"/>
          <w:sz w:val="24"/>
          <w:szCs w:val="24"/>
          <w:lang w:val="id-ID"/>
        </w:rPr>
      </w:pPr>
      <w:r>
        <w:rPr>
          <w:rFonts w:ascii="Bookman Old Style" w:hAnsi="Bookman Old Style" w:cs="Lao UI"/>
          <w:sz w:val="24"/>
          <w:szCs w:val="24"/>
          <w:lang w:val="fi-FI"/>
        </w:rPr>
        <w:t xml:space="preserve">Rencana Strategis Dinas Kebudayaan </w:t>
      </w:r>
      <w:r>
        <w:rPr>
          <w:rFonts w:ascii="Bookman Old Style" w:hAnsi="Bookman Old Style" w:cs="Lao UI"/>
          <w:sz w:val="24"/>
          <w:szCs w:val="24"/>
          <w:lang w:val="id-ID"/>
        </w:rPr>
        <w:t>Provinsi Sumatera Barat</w:t>
      </w:r>
      <w:r>
        <w:rPr>
          <w:rFonts w:ascii="Bookman Old Style" w:hAnsi="Bookman Old Style" w:cs="Lao UI"/>
          <w:sz w:val="24"/>
          <w:szCs w:val="24"/>
          <w:lang w:val="fi-FI"/>
        </w:rPr>
        <w:t xml:space="preserve"> tahun 201</w:t>
      </w:r>
      <w:r>
        <w:rPr>
          <w:rFonts w:ascii="Bookman Old Style" w:hAnsi="Bookman Old Style" w:cs="Lao UI"/>
          <w:sz w:val="24"/>
          <w:szCs w:val="24"/>
          <w:lang w:val="id-ID"/>
        </w:rPr>
        <w:t>7</w:t>
      </w:r>
      <w:r>
        <w:rPr>
          <w:rFonts w:ascii="Bookman Old Style" w:hAnsi="Bookman Old Style" w:cs="Lao UI"/>
          <w:sz w:val="24"/>
          <w:szCs w:val="24"/>
          <w:lang w:val="fi-FI"/>
        </w:rPr>
        <w:t>-20</w:t>
      </w:r>
      <w:r>
        <w:rPr>
          <w:rFonts w:ascii="Bookman Old Style" w:hAnsi="Bookman Old Style" w:cs="Lao UI"/>
          <w:sz w:val="24"/>
          <w:szCs w:val="24"/>
          <w:lang w:val="id-ID"/>
        </w:rPr>
        <w:t>21</w:t>
      </w:r>
      <w:r>
        <w:rPr>
          <w:rFonts w:ascii="Bookman Old Style" w:hAnsi="Bookman Old Style" w:cs="Lao UI"/>
          <w:sz w:val="24"/>
          <w:szCs w:val="24"/>
          <w:lang w:val="fi-FI"/>
        </w:rPr>
        <w:t xml:space="preserve"> yang berisi tujuan,</w:t>
      </w:r>
      <w:r w:rsidR="00FC7A3B">
        <w:rPr>
          <w:rFonts w:ascii="Bookman Old Style" w:hAnsi="Bookman Old Style" w:cs="Lao UI"/>
          <w:sz w:val="24"/>
          <w:szCs w:val="24"/>
          <w:lang w:val="id-ID"/>
        </w:rPr>
        <w:t xml:space="preserve"> sasaran,</w:t>
      </w:r>
      <w:r>
        <w:rPr>
          <w:rFonts w:ascii="Bookman Old Style" w:hAnsi="Bookman Old Style" w:cs="Lao UI"/>
          <w:sz w:val="24"/>
          <w:szCs w:val="24"/>
          <w:lang w:val="fi-FI"/>
        </w:rPr>
        <w:t xml:space="preserve"> strategi, kebijakan, program dan kegiatan merupakan pedoman bagi Dinas Kebudayaan</w:t>
      </w:r>
      <w:r>
        <w:rPr>
          <w:rFonts w:ascii="Bookman Old Style" w:hAnsi="Bookman Old Style" w:cs="Lao UI"/>
          <w:sz w:val="24"/>
          <w:szCs w:val="24"/>
          <w:lang w:val="id-ID"/>
        </w:rPr>
        <w:t xml:space="preserve"> Provinsi Sumatera Barat beserta</w:t>
      </w:r>
      <w:r>
        <w:rPr>
          <w:rFonts w:ascii="Bookman Old Style" w:hAnsi="Bookman Old Style" w:cs="Lao UI"/>
          <w:sz w:val="24"/>
          <w:szCs w:val="24"/>
          <w:lang w:val="fi-FI"/>
        </w:rPr>
        <w:t xml:space="preserve"> masyarakat dalam merencanakan dan melaksanakan kegiatan lima tahun ke depan yang setiap tahunnya tertuang dalam rencana kerja (Renja). Rencana Strategis ini bukan satu-satunya faktor keberhasilan pembangunan dalam bidang kebudayaan,</w:t>
      </w:r>
      <w:r>
        <w:rPr>
          <w:rFonts w:ascii="Bookman Old Style" w:hAnsi="Bookman Old Style" w:cs="Lao UI"/>
          <w:sz w:val="24"/>
          <w:szCs w:val="24"/>
          <w:lang w:val="id-ID"/>
        </w:rPr>
        <w:t xml:space="preserve"> </w:t>
      </w:r>
      <w:r>
        <w:rPr>
          <w:rFonts w:ascii="Bookman Old Style" w:hAnsi="Bookman Old Style" w:cs="Lao UI"/>
          <w:sz w:val="24"/>
          <w:szCs w:val="24"/>
          <w:lang w:val="fi-FI"/>
        </w:rPr>
        <w:t>karena sangat bergantung pada peran serta secara aktif seluruh pemangku kepentingan (</w:t>
      </w:r>
      <w:r>
        <w:rPr>
          <w:rFonts w:ascii="Bookman Old Style" w:hAnsi="Bookman Old Style" w:cs="Lao UI"/>
          <w:i/>
          <w:sz w:val="24"/>
          <w:szCs w:val="24"/>
          <w:lang w:val="fi-FI"/>
        </w:rPr>
        <w:t>stakeholder</w:t>
      </w:r>
      <w:r>
        <w:rPr>
          <w:rFonts w:ascii="Bookman Old Style" w:hAnsi="Bookman Old Style" w:cs="Lao UI"/>
          <w:sz w:val="24"/>
          <w:szCs w:val="24"/>
          <w:lang w:val="fi-FI"/>
        </w:rPr>
        <w:t xml:space="preserve">), masyarakat dan penyelenggara pemerintahan terutama segenap aparatur Dinas Kebudayaan </w:t>
      </w:r>
      <w:r>
        <w:rPr>
          <w:rFonts w:ascii="Bookman Old Style" w:hAnsi="Bookman Old Style" w:cs="Lao UI"/>
          <w:sz w:val="24"/>
          <w:szCs w:val="24"/>
          <w:lang w:val="id-ID"/>
        </w:rPr>
        <w:t>Provinsi Sumatera Barat</w:t>
      </w:r>
      <w:r>
        <w:rPr>
          <w:rFonts w:ascii="Bookman Old Style" w:hAnsi="Bookman Old Style" w:cs="Lao UI"/>
          <w:sz w:val="24"/>
          <w:szCs w:val="24"/>
          <w:lang w:val="fi-FI"/>
        </w:rPr>
        <w:t>.</w:t>
      </w:r>
      <w:r>
        <w:rPr>
          <w:rFonts w:ascii="Bookman Old Style" w:hAnsi="Bookman Old Style" w:cs="Lao UI"/>
          <w:sz w:val="24"/>
          <w:szCs w:val="24"/>
          <w:lang w:val="id-ID"/>
        </w:rPr>
        <w:t xml:space="preserve"> </w:t>
      </w:r>
    </w:p>
    <w:p w:rsidR="00E77B03" w:rsidRPr="00E77B03" w:rsidRDefault="00E77B03" w:rsidP="00FC7A3B">
      <w:pPr>
        <w:pStyle w:val="ListParagraph1"/>
        <w:spacing w:line="480" w:lineRule="auto"/>
        <w:ind w:left="0" w:firstLine="720"/>
        <w:jc w:val="both"/>
        <w:rPr>
          <w:rFonts w:ascii="Bookman Old Style" w:eastAsia="Microsoft JhengHei" w:hAnsi="Bookman Old Style" w:cs="Lao UI"/>
          <w:sz w:val="24"/>
          <w:szCs w:val="24"/>
          <w:lang w:val="en-ID"/>
        </w:rPr>
      </w:pP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Dinas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Kebudayaan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Provinsi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Sumatera Barat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mempunyai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5 program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38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kegiatan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disamping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itu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ada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beberapa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kegiatan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yang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belum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diakomodir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dikarenakan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Undang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- </w:t>
      </w:r>
      <w:proofErr w:type="spellStart"/>
      <w:proofErr w:type="gramStart"/>
      <w:r>
        <w:rPr>
          <w:rFonts w:ascii="Bookman Old Style" w:hAnsi="Bookman Old Style" w:cs="Lao UI"/>
          <w:sz w:val="24"/>
          <w:szCs w:val="24"/>
          <w:lang w:val="en-ID"/>
        </w:rPr>
        <w:t>undang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Nomor</w:t>
      </w:r>
      <w:proofErr w:type="spellEnd"/>
      <w:proofErr w:type="gramEnd"/>
      <w:r>
        <w:rPr>
          <w:rFonts w:ascii="Bookman Old Style" w:hAnsi="Bookman Old Style" w:cs="Lao UI"/>
          <w:sz w:val="24"/>
          <w:szCs w:val="24"/>
          <w:lang w:val="en-ID"/>
        </w:rPr>
        <w:t xml:space="preserve"> 5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tentang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Pemajuan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Kebudayaan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baru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ditetapkan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.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Untuk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itu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perlu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penyesuaian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arah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pembangunan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pemajuan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kebudayaan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terkait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Implementasi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pada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pelaksanaan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program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dan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 w:cs="Lao UI"/>
          <w:sz w:val="24"/>
          <w:szCs w:val="24"/>
          <w:lang w:val="en-ID"/>
        </w:rPr>
        <w:t>kegiatan</w:t>
      </w:r>
      <w:proofErr w:type="spellEnd"/>
      <w:r>
        <w:rPr>
          <w:rFonts w:ascii="Bookman Old Style" w:hAnsi="Bookman Old Style" w:cs="Lao UI"/>
          <w:sz w:val="24"/>
          <w:szCs w:val="24"/>
          <w:lang w:val="en-ID"/>
        </w:rPr>
        <w:t>.</w:t>
      </w:r>
    </w:p>
    <w:p w:rsidR="000050DA" w:rsidRDefault="00EE5000" w:rsidP="00FC7A3B">
      <w:pPr>
        <w:spacing w:line="480" w:lineRule="auto"/>
        <w:ind w:firstLine="720"/>
        <w:jc w:val="both"/>
        <w:rPr>
          <w:rFonts w:ascii="Bookman Old Style" w:eastAsia="Microsoft JhengHei" w:hAnsi="Bookman Old Style" w:cs="Lao UI"/>
          <w:sz w:val="24"/>
          <w:szCs w:val="24"/>
          <w:lang w:val="id-ID"/>
        </w:rPr>
      </w:pPr>
      <w:r>
        <w:rPr>
          <w:rFonts w:ascii="Bookman Old Style" w:hAnsi="Bookman Old Style" w:cs="Lao UI"/>
          <w:sz w:val="24"/>
          <w:szCs w:val="24"/>
          <w:lang w:val="fi-FI"/>
        </w:rPr>
        <w:t>Selain itu Rencana Strategis Dinas Kebudayaan</w:t>
      </w:r>
      <w:r>
        <w:rPr>
          <w:rFonts w:ascii="Bookman Old Style" w:hAnsi="Bookman Old Style" w:cs="Lao UI"/>
          <w:sz w:val="24"/>
          <w:szCs w:val="24"/>
          <w:lang w:val="id-ID"/>
        </w:rPr>
        <w:t xml:space="preserve"> Provinsi Sumatera Barat </w:t>
      </w:r>
      <w:r>
        <w:rPr>
          <w:rFonts w:ascii="Bookman Old Style" w:hAnsi="Bookman Old Style" w:cs="Lao UI"/>
          <w:sz w:val="24"/>
          <w:szCs w:val="24"/>
          <w:lang w:val="fi-FI"/>
        </w:rPr>
        <w:t>ini disusun sebagai pedoman dalam melaksanakan tugas dan fungsi organisasi Dinas Kebudayaan</w:t>
      </w:r>
      <w:r>
        <w:rPr>
          <w:rFonts w:ascii="Bookman Old Style" w:hAnsi="Bookman Old Style" w:cs="Lao UI"/>
          <w:sz w:val="24"/>
          <w:szCs w:val="24"/>
          <w:lang w:val="id-ID"/>
        </w:rPr>
        <w:t xml:space="preserve"> Provinsi Sumatera Barat </w:t>
      </w:r>
      <w:r>
        <w:rPr>
          <w:rFonts w:ascii="Bookman Old Style" w:hAnsi="Bookman Old Style" w:cs="Lao UI"/>
          <w:sz w:val="24"/>
          <w:szCs w:val="24"/>
          <w:lang w:val="fi-FI"/>
        </w:rPr>
        <w:t xml:space="preserve">sesuai </w:t>
      </w:r>
      <w:r>
        <w:rPr>
          <w:rFonts w:ascii="Bookman Old Style" w:hAnsi="Bookman Old Style" w:cs="Lao UI"/>
          <w:sz w:val="24"/>
          <w:szCs w:val="24"/>
          <w:lang w:val="fi-FI"/>
        </w:rPr>
        <w:lastRenderedPageBreak/>
        <w:t>dengan peraturan perundang-undangan yang berlaku. Oleh karena itu tersusunnya  perencanaan  strategi</w:t>
      </w:r>
      <w:r>
        <w:rPr>
          <w:rFonts w:ascii="Bookman Old Style" w:hAnsi="Bookman Old Style" w:cs="Lao UI"/>
          <w:sz w:val="24"/>
          <w:szCs w:val="24"/>
          <w:lang w:val="id-ID"/>
        </w:rPr>
        <w:t>s</w:t>
      </w:r>
      <w:r>
        <w:rPr>
          <w:rFonts w:ascii="Bookman Old Style" w:hAnsi="Bookman Old Style" w:cs="Lao UI"/>
          <w:sz w:val="24"/>
          <w:szCs w:val="24"/>
          <w:lang w:val="fi-FI"/>
        </w:rPr>
        <w:t xml:space="preserve">  ini, Dinas Kebudayaan</w:t>
      </w:r>
      <w:r>
        <w:rPr>
          <w:rFonts w:ascii="Bookman Old Style" w:hAnsi="Bookman Old Style" w:cs="Lao UI"/>
          <w:sz w:val="24"/>
          <w:szCs w:val="24"/>
          <w:lang w:val="id-ID"/>
        </w:rPr>
        <w:t xml:space="preserve"> Provinsi Sumatera Barat </w:t>
      </w:r>
      <w:r>
        <w:rPr>
          <w:rFonts w:ascii="Bookman Old Style" w:hAnsi="Bookman Old Style" w:cs="Lao UI"/>
          <w:sz w:val="24"/>
          <w:szCs w:val="24"/>
          <w:lang w:val="fi-FI"/>
        </w:rPr>
        <w:t>diharapkan dapat melakukan tugas dan fungsinya secara optimal. Apabila dalam periode pelaksanaan rencana strategis Dinas Kebudayaan</w:t>
      </w:r>
      <w:r>
        <w:rPr>
          <w:rFonts w:ascii="Bookman Old Style" w:hAnsi="Bookman Old Style" w:cs="Lao UI"/>
          <w:sz w:val="24"/>
          <w:szCs w:val="24"/>
          <w:lang w:val="id-ID"/>
        </w:rPr>
        <w:t xml:space="preserve"> Provinsi Sumatera Barat </w:t>
      </w:r>
      <w:r>
        <w:rPr>
          <w:rFonts w:ascii="Bookman Old Style" w:hAnsi="Bookman Old Style" w:cs="Lao UI"/>
          <w:sz w:val="24"/>
          <w:szCs w:val="24"/>
          <w:lang w:val="fi-FI"/>
        </w:rPr>
        <w:t>dihadapkan pada hal-hal yang membuat rencana strategis tidak dapat dilaksanakan secara optimal, maka rencana strategis yang telah disusun dapat ditinjau kembali untuk dilakukan revisi sesuai dengan situasi dan kondisi</w:t>
      </w:r>
      <w:r>
        <w:rPr>
          <w:rFonts w:ascii="Bookman Old Style" w:eastAsia="Microsoft JhengHei" w:hAnsi="Bookman Old Style" w:cs="Lao UI"/>
          <w:sz w:val="24"/>
          <w:szCs w:val="24"/>
          <w:lang w:val="id-ID"/>
        </w:rPr>
        <w:t>.</w:t>
      </w:r>
    </w:p>
    <w:p w:rsidR="00E77B03" w:rsidRPr="001C53A0" w:rsidRDefault="00E77B03" w:rsidP="00E77B03">
      <w:pPr>
        <w:pStyle w:val="ListParagraph"/>
        <w:numPr>
          <w:ilvl w:val="0"/>
          <w:numId w:val="2"/>
        </w:numPr>
        <w:spacing w:line="480" w:lineRule="auto"/>
        <w:ind w:left="426" w:hanging="426"/>
        <w:jc w:val="both"/>
        <w:rPr>
          <w:rFonts w:ascii="Bookman Old Style" w:eastAsia="Microsoft JhengHei" w:hAnsi="Bookman Old Style" w:cs="Lao UI"/>
          <w:b/>
          <w:sz w:val="24"/>
          <w:szCs w:val="24"/>
          <w:lang w:val="en-ID"/>
        </w:rPr>
      </w:pPr>
      <w:r w:rsidRPr="001C53A0">
        <w:rPr>
          <w:rFonts w:ascii="Bookman Old Style" w:eastAsia="Microsoft JhengHei" w:hAnsi="Bookman Old Style" w:cs="Lao UI"/>
          <w:b/>
          <w:sz w:val="24"/>
          <w:szCs w:val="24"/>
          <w:lang w:val="en-ID"/>
        </w:rPr>
        <w:t>SARAN</w:t>
      </w:r>
    </w:p>
    <w:p w:rsidR="00E77B03" w:rsidRDefault="00E77B03" w:rsidP="00E77B03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Bookman Old Style" w:eastAsia="Microsoft JhengHei" w:hAnsi="Bookman Old Style" w:cs="Lao UI"/>
          <w:sz w:val="24"/>
          <w:szCs w:val="24"/>
          <w:lang w:val="en-ID"/>
        </w:rPr>
      </w:pP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Peraturan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Gubernur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Nomor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10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tentang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proofErr w:type="gram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tupoksi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Dinas</w:t>
      </w:r>
      <w:proofErr w:type="spellEnd"/>
      <w:proofErr w:type="gram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Kebudayaan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tidak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singkron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dengan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nomenklatur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yang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telah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ditetapkan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pada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Dinas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Kebudayaan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.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Untuk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itu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perlu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dilakukan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revisi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terkait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uraian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Tugas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,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Pokok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,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dan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Fungsi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(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tupoksi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)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pada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Peraturan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Gubernur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tersebut</w:t>
      </w:r>
      <w:proofErr w:type="spellEnd"/>
      <w:r w:rsidR="008B2BE3">
        <w:rPr>
          <w:rFonts w:ascii="Bookman Old Style" w:eastAsia="Microsoft JhengHei" w:hAnsi="Bookman Old Style" w:cs="Lao UI"/>
          <w:sz w:val="24"/>
          <w:szCs w:val="24"/>
          <w:lang w:val="en-ID"/>
        </w:rPr>
        <w:t>.</w:t>
      </w:r>
    </w:p>
    <w:p w:rsidR="008B2BE3" w:rsidRDefault="008B2BE3" w:rsidP="00E77B03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Bookman Old Style" w:eastAsia="Microsoft JhengHei" w:hAnsi="Bookman Old Style" w:cs="Lao UI"/>
          <w:sz w:val="24"/>
          <w:szCs w:val="24"/>
          <w:lang w:val="en-ID"/>
        </w:rPr>
      </w:pP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Lemahnya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kapasitas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kelembagaan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dalam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urusan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kebudayaan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pada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Kabupaten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/ Kota di Sumatera Barat. Hal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ini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dapat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dilihat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pada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pembagian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kewenangan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urusan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kebudayaan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pada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OPD yang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mengurus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kebudayaan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.</w:t>
      </w:r>
    </w:p>
    <w:p w:rsidR="008B2BE3" w:rsidRDefault="008B2BE3" w:rsidP="008B2BE3">
      <w:pPr>
        <w:pStyle w:val="ListParagraph"/>
        <w:spacing w:line="480" w:lineRule="auto"/>
        <w:ind w:left="786"/>
        <w:jc w:val="both"/>
        <w:rPr>
          <w:rFonts w:ascii="Bookman Old Style" w:eastAsia="Microsoft JhengHei" w:hAnsi="Bookman Old Style" w:cs="Lao UI"/>
          <w:sz w:val="24"/>
          <w:szCs w:val="24"/>
          <w:lang w:val="en-ID"/>
        </w:rPr>
      </w:pP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Untuk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itu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agar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Pemerintah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Pusat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Provinsi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,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dan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Kabupaten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/ Kota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memberikan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perhatian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serius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terkait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urusan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kebudayaan</w:t>
      </w:r>
      <w:proofErr w:type="spellEnd"/>
      <w:r>
        <w:rPr>
          <w:rFonts w:ascii="Bookman Old Style" w:eastAsia="Microsoft JhengHei" w:hAnsi="Bookman Old Style" w:cs="Lao UI"/>
          <w:sz w:val="24"/>
          <w:szCs w:val="24"/>
          <w:lang w:val="en-ID"/>
        </w:rPr>
        <w:t>.</w:t>
      </w:r>
    </w:p>
    <w:p w:rsidR="00E77B03" w:rsidRPr="00E77B03" w:rsidRDefault="00E77B03" w:rsidP="00E77B03">
      <w:pPr>
        <w:pStyle w:val="ListParagraph"/>
        <w:spacing w:line="480" w:lineRule="auto"/>
        <w:ind w:left="1080"/>
        <w:jc w:val="both"/>
        <w:rPr>
          <w:rFonts w:ascii="Bookman Old Style" w:eastAsia="Microsoft JhengHei" w:hAnsi="Bookman Old Style" w:cs="Lao UI"/>
          <w:sz w:val="24"/>
          <w:szCs w:val="24"/>
          <w:lang w:val="en-ID"/>
        </w:rPr>
      </w:pPr>
    </w:p>
    <w:sectPr w:rsidR="00E77B03" w:rsidRPr="00E77B03" w:rsidSect="00543D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8" w:right="1418" w:bottom="1701" w:left="1701" w:header="720" w:footer="720" w:gutter="0"/>
      <w:pgNumType w:start="6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1FC" w:rsidRDefault="004311FC">
      <w:pPr>
        <w:spacing w:before="0" w:after="0" w:line="240" w:lineRule="auto"/>
      </w:pPr>
      <w:r>
        <w:separator/>
      </w:r>
    </w:p>
  </w:endnote>
  <w:endnote w:type="continuationSeparator" w:id="0">
    <w:p w:rsidR="004311FC" w:rsidRDefault="004311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ao UI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0DA" w:rsidRDefault="00EE5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50DA" w:rsidRDefault="000050D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0DA" w:rsidRDefault="00EE5000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543D81">
      <w:rPr>
        <w:rStyle w:val="PageNumber"/>
        <w:noProof/>
        <w:sz w:val="24"/>
        <w:szCs w:val="24"/>
      </w:rPr>
      <w:t>69</w:t>
    </w:r>
    <w:r>
      <w:rPr>
        <w:rStyle w:val="PageNumber"/>
        <w:sz w:val="24"/>
        <w:szCs w:val="24"/>
      </w:rPr>
      <w:fldChar w:fldCharType="end"/>
    </w:r>
  </w:p>
  <w:p w:rsidR="000050DA" w:rsidRDefault="00EE5000">
    <w:pPr>
      <w:pStyle w:val="Footer"/>
      <w:pBdr>
        <w:top w:val="single" w:sz="4" w:space="1" w:color="auto"/>
      </w:pBdr>
      <w:spacing w:before="0" w:after="0" w:line="240" w:lineRule="auto"/>
      <w:rPr>
        <w:rFonts w:ascii="Perpetua" w:hAnsi="Perpetua" w:cs="Tahoma"/>
        <w:b/>
        <w:i/>
        <w:sz w:val="24"/>
        <w:szCs w:val="24"/>
        <w:lang w:val="id-ID"/>
      </w:rPr>
    </w:pPr>
    <w:bookmarkStart w:id="0" w:name="_GoBack"/>
    <w:bookmarkEnd w:id="0"/>
    <w:proofErr w:type="spellStart"/>
    <w:r>
      <w:rPr>
        <w:rFonts w:ascii="Perpetua" w:hAnsi="Perpetua" w:cs="Tahoma"/>
        <w:b/>
        <w:i/>
        <w:sz w:val="24"/>
        <w:szCs w:val="24"/>
      </w:rPr>
      <w:t>Rencana</w:t>
    </w:r>
    <w:proofErr w:type="spellEnd"/>
    <w:r>
      <w:rPr>
        <w:rFonts w:ascii="Perpetua" w:hAnsi="Perpetua" w:cs="Tahoma"/>
        <w:b/>
        <w:i/>
        <w:sz w:val="24"/>
        <w:szCs w:val="24"/>
      </w:rPr>
      <w:t xml:space="preserve"> </w:t>
    </w:r>
    <w:proofErr w:type="spellStart"/>
    <w:r>
      <w:rPr>
        <w:rFonts w:ascii="Perpetua" w:hAnsi="Perpetua" w:cs="Tahoma"/>
        <w:b/>
        <w:i/>
        <w:sz w:val="24"/>
        <w:szCs w:val="24"/>
      </w:rPr>
      <w:t>Strate</w:t>
    </w:r>
    <w:proofErr w:type="spellEnd"/>
    <w:r>
      <w:rPr>
        <w:rFonts w:ascii="Perpetua" w:hAnsi="Perpetua" w:cs="Tahoma"/>
        <w:b/>
        <w:i/>
        <w:sz w:val="24"/>
        <w:szCs w:val="24"/>
        <w:lang w:val="id-ID"/>
      </w:rPr>
      <w:t>gis</w:t>
    </w:r>
    <w:r>
      <w:rPr>
        <w:rFonts w:ascii="Perpetua" w:hAnsi="Perpetua" w:cs="Tahoma"/>
        <w:b/>
        <w:i/>
        <w:sz w:val="24"/>
        <w:szCs w:val="24"/>
      </w:rPr>
      <w:t xml:space="preserve"> </w:t>
    </w:r>
    <w:r>
      <w:rPr>
        <w:rFonts w:ascii="Perpetua" w:hAnsi="Perpetua" w:cs="Tahoma"/>
        <w:b/>
        <w:i/>
        <w:sz w:val="24"/>
        <w:szCs w:val="24"/>
        <w:lang w:val="id-ID"/>
      </w:rPr>
      <w:t>2017-2021</w:t>
    </w:r>
  </w:p>
  <w:p w:rsidR="000050DA" w:rsidRDefault="00EE5000">
    <w:pPr>
      <w:pStyle w:val="Footer"/>
      <w:pBdr>
        <w:top w:val="single" w:sz="4" w:space="1" w:color="auto"/>
      </w:pBdr>
      <w:spacing w:before="0" w:after="0" w:line="240" w:lineRule="auto"/>
      <w:rPr>
        <w:rFonts w:ascii="Perpetua" w:hAnsi="Perpetua" w:cs="Tahoma"/>
        <w:b/>
        <w:i/>
        <w:sz w:val="24"/>
        <w:szCs w:val="24"/>
        <w:lang w:val="id-ID"/>
      </w:rPr>
    </w:pPr>
    <w:proofErr w:type="spellStart"/>
    <w:r>
      <w:rPr>
        <w:rFonts w:ascii="Perpetua" w:hAnsi="Perpetua" w:cs="Tahoma"/>
        <w:b/>
        <w:i/>
        <w:sz w:val="24"/>
        <w:szCs w:val="24"/>
      </w:rPr>
      <w:t>Dinas</w:t>
    </w:r>
    <w:proofErr w:type="spellEnd"/>
    <w:r>
      <w:rPr>
        <w:rFonts w:ascii="Perpetua" w:hAnsi="Perpetua" w:cs="Tahoma"/>
        <w:b/>
        <w:i/>
        <w:sz w:val="24"/>
        <w:szCs w:val="24"/>
      </w:rPr>
      <w:t xml:space="preserve"> </w:t>
    </w:r>
    <w:r>
      <w:rPr>
        <w:rFonts w:ascii="Perpetua" w:hAnsi="Perpetua" w:cs="Tahoma"/>
        <w:b/>
        <w:i/>
        <w:sz w:val="24"/>
        <w:szCs w:val="24"/>
        <w:lang w:val="id-ID"/>
      </w:rPr>
      <w:t>Kebudayaan</w:t>
    </w:r>
    <w:r>
      <w:rPr>
        <w:rFonts w:ascii="Perpetua" w:hAnsi="Perpetua" w:cs="Tahoma"/>
        <w:b/>
        <w:i/>
        <w:sz w:val="24"/>
        <w:szCs w:val="24"/>
      </w:rPr>
      <w:t xml:space="preserve"> Pro</w:t>
    </w:r>
    <w:r>
      <w:rPr>
        <w:rFonts w:ascii="Perpetua" w:hAnsi="Perpetua" w:cs="Tahoma"/>
        <w:b/>
        <w:i/>
        <w:sz w:val="24"/>
        <w:szCs w:val="24"/>
        <w:lang w:val="id-ID"/>
      </w:rPr>
      <w:t>v</w:t>
    </w:r>
    <w:proofErr w:type="spellStart"/>
    <w:r>
      <w:rPr>
        <w:rFonts w:ascii="Perpetua" w:hAnsi="Perpetua" w:cs="Tahoma"/>
        <w:b/>
        <w:i/>
        <w:sz w:val="24"/>
        <w:szCs w:val="24"/>
      </w:rPr>
      <w:t>insi</w:t>
    </w:r>
    <w:proofErr w:type="spellEnd"/>
    <w:r>
      <w:rPr>
        <w:rFonts w:ascii="Perpetua" w:hAnsi="Perpetua" w:cs="Tahoma"/>
        <w:b/>
        <w:i/>
        <w:sz w:val="24"/>
        <w:szCs w:val="24"/>
      </w:rPr>
      <w:t xml:space="preserve"> </w:t>
    </w:r>
    <w:r>
      <w:rPr>
        <w:rFonts w:ascii="Perpetua" w:hAnsi="Perpetua" w:cs="Tahoma"/>
        <w:b/>
        <w:i/>
        <w:sz w:val="24"/>
        <w:szCs w:val="24"/>
        <w:lang w:val="id-ID"/>
      </w:rPr>
      <w:t>Sumatera Barat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4E1" w:rsidRDefault="005E3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1FC" w:rsidRDefault="004311FC">
      <w:pPr>
        <w:spacing w:before="0" w:after="0" w:line="240" w:lineRule="auto"/>
      </w:pPr>
      <w:r>
        <w:separator/>
      </w:r>
    </w:p>
  </w:footnote>
  <w:footnote w:type="continuationSeparator" w:id="0">
    <w:p w:rsidR="004311FC" w:rsidRDefault="004311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4E1" w:rsidRDefault="005E34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4E1" w:rsidRDefault="005E3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4E1" w:rsidRDefault="005E3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2DC"/>
    <w:multiLevelType w:val="hybridMultilevel"/>
    <w:tmpl w:val="0B8EA526"/>
    <w:lvl w:ilvl="0" w:tplc="305CBFF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65272B"/>
    <w:multiLevelType w:val="hybridMultilevel"/>
    <w:tmpl w:val="E222B4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875176"/>
    <w:multiLevelType w:val="multilevel"/>
    <w:tmpl w:val="6887517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1050C8"/>
    <w:multiLevelType w:val="hybridMultilevel"/>
    <w:tmpl w:val="EDE4DEE6"/>
    <w:lvl w:ilvl="0" w:tplc="198200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287"/>
    <w:rsid w:val="000050DA"/>
    <w:rsid w:val="00070A4E"/>
    <w:rsid w:val="000A0A95"/>
    <w:rsid w:val="000B49D0"/>
    <w:rsid w:val="000F6F88"/>
    <w:rsid w:val="00117FA3"/>
    <w:rsid w:val="00152F97"/>
    <w:rsid w:val="0017057B"/>
    <w:rsid w:val="001C53A0"/>
    <w:rsid w:val="001F6F93"/>
    <w:rsid w:val="002372EC"/>
    <w:rsid w:val="00267FC9"/>
    <w:rsid w:val="002D0A5B"/>
    <w:rsid w:val="002E409F"/>
    <w:rsid w:val="00305DAD"/>
    <w:rsid w:val="003137B9"/>
    <w:rsid w:val="003D4CD1"/>
    <w:rsid w:val="00407A1A"/>
    <w:rsid w:val="004311FC"/>
    <w:rsid w:val="00457105"/>
    <w:rsid w:val="00471330"/>
    <w:rsid w:val="004E422D"/>
    <w:rsid w:val="00527E02"/>
    <w:rsid w:val="00543D81"/>
    <w:rsid w:val="005E34E1"/>
    <w:rsid w:val="00651A1E"/>
    <w:rsid w:val="00695857"/>
    <w:rsid w:val="006A6634"/>
    <w:rsid w:val="007000A2"/>
    <w:rsid w:val="00754F7E"/>
    <w:rsid w:val="007658F1"/>
    <w:rsid w:val="007D49E7"/>
    <w:rsid w:val="007F1D78"/>
    <w:rsid w:val="00832FE8"/>
    <w:rsid w:val="008A6F12"/>
    <w:rsid w:val="008B2BE3"/>
    <w:rsid w:val="00907CAE"/>
    <w:rsid w:val="00966476"/>
    <w:rsid w:val="0099169B"/>
    <w:rsid w:val="009D240C"/>
    <w:rsid w:val="00A20603"/>
    <w:rsid w:val="00A27906"/>
    <w:rsid w:val="00AB101F"/>
    <w:rsid w:val="00B02BF2"/>
    <w:rsid w:val="00B6376D"/>
    <w:rsid w:val="00BA3D07"/>
    <w:rsid w:val="00BD6A15"/>
    <w:rsid w:val="00C203C8"/>
    <w:rsid w:val="00C624BA"/>
    <w:rsid w:val="00D10C17"/>
    <w:rsid w:val="00D75B36"/>
    <w:rsid w:val="00D760B2"/>
    <w:rsid w:val="00E21AC0"/>
    <w:rsid w:val="00E41B5A"/>
    <w:rsid w:val="00E614AB"/>
    <w:rsid w:val="00E66287"/>
    <w:rsid w:val="00E77B03"/>
    <w:rsid w:val="00EC5A88"/>
    <w:rsid w:val="00EE5000"/>
    <w:rsid w:val="00F2558B"/>
    <w:rsid w:val="00F43FBE"/>
    <w:rsid w:val="00F639D0"/>
    <w:rsid w:val="00F7385B"/>
    <w:rsid w:val="00F74BE0"/>
    <w:rsid w:val="00FC7A3B"/>
    <w:rsid w:val="00FD1883"/>
    <w:rsid w:val="3B250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6D916A-D983-48B6-B74A-4857F73C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200" w:after="200" w:line="276" w:lineRule="auto"/>
    </w:pPr>
    <w:rPr>
      <w:rFonts w:ascii="Calibri" w:eastAsia="Times New Roman" w:hAnsi="Calibri" w:cs="Times New Roman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before="0"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PageNumber">
    <w:name w:val="page number"/>
    <w:basedOn w:val="DefaultParagraphFont"/>
    <w:qFormat/>
  </w:style>
  <w:style w:type="character" w:customStyle="1" w:styleId="FooterChar">
    <w:name w:val="Footer Char"/>
    <w:basedOn w:val="DefaultParagraphFont"/>
    <w:link w:val="Footer"/>
    <w:qFormat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en-US" w:bidi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1"/>
    <w:uiPriority w:val="34"/>
    <w:locked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ListParagraph">
    <w:name w:val="List Paragraph"/>
    <w:basedOn w:val="Normal"/>
    <w:uiPriority w:val="99"/>
    <w:rsid w:val="00E77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29</cp:revision>
  <cp:lastPrinted>2017-12-13T12:42:00Z</cp:lastPrinted>
  <dcterms:created xsi:type="dcterms:W3CDTF">2014-02-26T08:04:00Z</dcterms:created>
  <dcterms:modified xsi:type="dcterms:W3CDTF">2018-04-09T08:26:00Z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